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781050</wp:posOffset>
                </wp:positionH>
                <wp:positionV relativeFrom="page">
                  <wp:posOffset>290513</wp:posOffset>
                </wp:positionV>
                <wp:extent cx="785813" cy="785813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53075" y="3387075"/>
                          <a:ext cx="785813" cy="785813"/>
                          <a:chOff x="4953075" y="3387075"/>
                          <a:chExt cx="785850" cy="785850"/>
                        </a:xfrm>
                      </wpg:grpSpPr>
                      <wpg:grpSp>
                        <wpg:cNvGrpSpPr/>
                        <wpg:grpSpPr>
                          <a:xfrm>
                            <a:off x="4953094" y="3387094"/>
                            <a:ext cx="785813" cy="785813"/>
                            <a:chOff x="4900700" y="3334700"/>
                            <a:chExt cx="890600" cy="890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900700" y="3334700"/>
                              <a:ext cx="890600" cy="8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900706" y="3334706"/>
                              <a:ext cx="890588" cy="890588"/>
                              <a:chOff x="152400" y="152400"/>
                              <a:chExt cx="5715000" cy="57150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2400" y="152400"/>
                                <a:ext cx="5715000" cy="571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2400" y="152400"/>
                                <a:ext cx="5715000" cy="571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781050</wp:posOffset>
                </wp:positionH>
                <wp:positionV relativeFrom="page">
                  <wp:posOffset>290513</wp:posOffset>
                </wp:positionV>
                <wp:extent cx="785813" cy="785813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3" cy="785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Poppins SemiBold" w:cs="Poppins SemiBold" w:eastAsia="Poppins SemiBold" w:hAnsi="Poppins SemiBold"/>
          <w:color w:val="0f4e63"/>
        </w:rPr>
      </w:pPr>
      <w:r w:rsidDel="00000000" w:rsidR="00000000" w:rsidRPr="00000000">
        <w:rPr>
          <w:rFonts w:ascii="Poppins SemiBold" w:cs="Poppins SemiBold" w:eastAsia="Poppins SemiBold" w:hAnsi="Poppins SemiBold"/>
          <w:color w:val="0f4e63"/>
          <w:rtl w:val="0"/>
        </w:rPr>
        <w:t xml:space="preserve">Customized Arts Learning Quality Refle</w:t>
      </w:r>
      <w:r w:rsidDel="00000000" w:rsidR="00000000" w:rsidRPr="00000000">
        <w:rPr>
          <w:rtl w:val="0"/>
        </w:rPr>
        <w:t xml:space="preserve">ction T</w:t>
      </w:r>
      <w:r w:rsidDel="00000000" w:rsidR="00000000" w:rsidRPr="00000000">
        <w:rPr>
          <w:rFonts w:ascii="Poppins SemiBold" w:cs="Poppins SemiBold" w:eastAsia="Poppins SemiBold" w:hAnsi="Poppins SemiBold"/>
          <w:color w:val="0f4e63"/>
          <w:rtl w:val="0"/>
        </w:rPr>
        <w:t xml:space="preserve">ool</w:t>
      </w:r>
    </w:p>
    <w:p w:rsidR="00000000" w:rsidDel="00000000" w:rsidP="00000000" w:rsidRDefault="00000000" w:rsidRPr="00000000" w14:paraId="00000003">
      <w:pPr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Reflect on the quality of the exploration you are preparing for your students. Reflection questions </w:t>
      </w: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include: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3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6765"/>
        <w:gridCol w:w="4320"/>
        <w:tblGridChange w:id="0">
          <w:tblGrid>
            <w:gridCol w:w="2550"/>
            <w:gridCol w:w="6765"/>
            <w:gridCol w:w="4320"/>
          </w:tblGrid>
        </w:tblGridChange>
      </w:tblGrid>
      <w:tr>
        <w:trPr>
          <w:cantSplit w:val="0"/>
          <w:tblHeader w:val="1"/>
        </w:trPr>
        <w:tc>
          <w:tcPr>
            <w:shd w:fill="d4f6f4" w:val="clear"/>
          </w:tcPr>
          <w:p w:rsidR="00000000" w:rsidDel="00000000" w:rsidP="00000000" w:rsidRDefault="00000000" w:rsidRPr="00000000" w14:paraId="00000005">
            <w:pPr>
              <w:pStyle w:val="Heading2"/>
              <w:ind w:left="0" w:firstLine="0"/>
              <w:rPr>
                <w:rFonts w:ascii="Poppins SemiBold" w:cs="Poppins SemiBold" w:eastAsia="Poppins SemiBold" w:hAnsi="Poppins SemiBold"/>
                <w:color w:val="000000"/>
                <w:sz w:val="30"/>
                <w:szCs w:val="30"/>
              </w:rPr>
            </w:pPr>
            <w:bookmarkStart w:colFirst="0" w:colLast="0" w:name="_yopihq6q1phd" w:id="0"/>
            <w:bookmarkEnd w:id="0"/>
            <w:r w:rsidDel="00000000" w:rsidR="00000000" w:rsidRPr="00000000">
              <w:rPr>
                <w:rFonts w:ascii="Poppins SemiBold" w:cs="Poppins SemiBold" w:eastAsia="Poppins SemiBold" w:hAnsi="Poppins SemiBold"/>
                <w:color w:val="000000"/>
                <w:sz w:val="30"/>
                <w:szCs w:val="30"/>
                <w:rtl w:val="0"/>
              </w:rPr>
              <w:t xml:space="preserve">Quality</w:t>
            </w:r>
          </w:p>
        </w:tc>
        <w:tc>
          <w:tcPr>
            <w:shd w:fill="d4f6f4" w:val="clear"/>
          </w:tcPr>
          <w:p w:rsidR="00000000" w:rsidDel="00000000" w:rsidP="00000000" w:rsidRDefault="00000000" w:rsidRPr="00000000" w14:paraId="00000006">
            <w:pPr>
              <w:pStyle w:val="Heading2"/>
              <w:ind w:left="0" w:firstLine="0"/>
              <w:rPr>
                <w:rFonts w:ascii="Poppins SemiBold" w:cs="Poppins SemiBold" w:eastAsia="Poppins SemiBold" w:hAnsi="Poppins SemiBold"/>
                <w:color w:val="000000"/>
                <w:sz w:val="30"/>
                <w:szCs w:val="30"/>
              </w:rPr>
            </w:pPr>
            <w:bookmarkStart w:colFirst="0" w:colLast="0" w:name="_cg44va2xp8zd" w:id="1"/>
            <w:bookmarkEnd w:id="1"/>
            <w:r w:rsidDel="00000000" w:rsidR="00000000" w:rsidRPr="00000000">
              <w:rPr>
                <w:rFonts w:ascii="Poppins SemiBold" w:cs="Poppins SemiBold" w:eastAsia="Poppins SemiBold" w:hAnsi="Poppins SemiBold"/>
                <w:color w:val="000000"/>
                <w:sz w:val="30"/>
                <w:szCs w:val="30"/>
                <w:rtl w:val="0"/>
              </w:rPr>
              <w:t xml:space="preserve">Refle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30"/>
                <w:szCs w:val="30"/>
                <w:rtl w:val="0"/>
              </w:rPr>
              <w:t xml:space="preserve">ction Question(s)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4f6f4" w:val="clear"/>
          </w:tcPr>
          <w:p w:rsidR="00000000" w:rsidDel="00000000" w:rsidP="00000000" w:rsidRDefault="00000000" w:rsidRPr="00000000" w14:paraId="00000007">
            <w:pPr>
              <w:pStyle w:val="Heading2"/>
              <w:ind w:left="0" w:firstLine="0"/>
              <w:rPr>
                <w:rFonts w:ascii="Poppins SemiBold" w:cs="Poppins SemiBold" w:eastAsia="Poppins SemiBold" w:hAnsi="Poppins SemiBold"/>
                <w:color w:val="000000"/>
                <w:sz w:val="30"/>
                <w:szCs w:val="30"/>
              </w:rPr>
            </w:pPr>
            <w:bookmarkStart w:colFirst="0" w:colLast="0" w:name="_3u1chmkkk52z" w:id="2"/>
            <w:bookmarkEnd w:id="2"/>
            <w:r w:rsidDel="00000000" w:rsidR="00000000" w:rsidRPr="00000000">
              <w:rPr>
                <w:rFonts w:ascii="Poppins SemiBold" w:cs="Poppins SemiBold" w:eastAsia="Poppins SemiBold" w:hAnsi="Poppins SemiBold"/>
                <w:color w:val="000000"/>
                <w:sz w:val="30"/>
                <w:szCs w:val="30"/>
                <w:rtl w:val="0"/>
              </w:rPr>
              <w:t xml:space="preserve">Narrative Evidence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0" w:firstLine="0"/>
              <w:rPr/>
            </w:pPr>
            <w:bookmarkStart w:colFirst="0" w:colLast="0" w:name="_5yvudr1nkjdi" w:id="3"/>
            <w:bookmarkEnd w:id="3"/>
            <w:r w:rsidDel="00000000" w:rsidR="00000000" w:rsidRPr="00000000">
              <w:rPr>
                <w:rtl w:val="0"/>
              </w:rPr>
              <w:t xml:space="preserve">Accuracy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Is the information/resource factually correct and up-to-date? Can it be supported by evidence and credible resources?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B">
            <w:pPr>
              <w:pStyle w:val="Heading3"/>
              <w:ind w:left="0" w:firstLine="0"/>
              <w:rPr>
                <w:color w:val="000000"/>
              </w:rPr>
            </w:pPr>
            <w:bookmarkStart w:colFirst="0" w:colLast="0" w:name="_imtq8osqqvi5" w:id="4"/>
            <w:bookmarkEnd w:id="4"/>
            <w:r w:rsidDel="00000000" w:rsidR="00000000" w:rsidRPr="00000000">
              <w:rPr>
                <w:color w:val="000000"/>
                <w:rtl w:val="0"/>
              </w:rPr>
              <w:t xml:space="preserve">Appropriateness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Is the information/resource appropriate, clear, and understandable for the age level it is intended for?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E">
            <w:pPr>
              <w:pStyle w:val="Heading3"/>
              <w:ind w:left="0" w:firstLine="0"/>
              <w:rPr>
                <w:color w:val="000000"/>
              </w:rPr>
            </w:pPr>
            <w:bookmarkStart w:colFirst="0" w:colLast="0" w:name="_kw4zmpdoj6vb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Engagement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Is the information/resource engaging and interactive? Does it enhance or stimulate curiosity?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1">
            <w:pPr>
              <w:pStyle w:val="Heading3"/>
              <w:ind w:left="0" w:firstLine="0"/>
              <w:rPr>
                <w:color w:val="000000"/>
              </w:rPr>
            </w:pPr>
            <w:bookmarkStart w:colFirst="0" w:colLast="0" w:name="_3kdyp4hrigrf" w:id="6"/>
            <w:bookmarkEnd w:id="6"/>
            <w:r w:rsidDel="00000000" w:rsidR="00000000" w:rsidRPr="00000000">
              <w:rPr>
                <w:color w:val="000000"/>
                <w:rtl w:val="0"/>
              </w:rPr>
              <w:t xml:space="preserve">Depth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Do the materials/experience have layers to be explored? Does it bear repeated interaction/thought?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4">
            <w:pPr>
              <w:pStyle w:val="Heading3"/>
              <w:ind w:left="0" w:firstLine="0"/>
              <w:rPr>
                <w:color w:val="000000"/>
              </w:rPr>
            </w:pPr>
            <w:bookmarkStart w:colFirst="0" w:colLast="0" w:name="_fefiyd5rtoaw" w:id="7"/>
            <w:bookmarkEnd w:id="7"/>
            <w:r w:rsidDel="00000000" w:rsidR="00000000" w:rsidRPr="00000000">
              <w:rPr>
                <w:color w:val="000000"/>
                <w:rtl w:val="0"/>
              </w:rPr>
              <w:t xml:space="preserve">Accessibility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is the material/experience accessible and flexible for all students? What instructional supports are included for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multilingual learners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at-risk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with visible and non-visible disabilities,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students, regardless of demographic markers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Based on current and confirmed research, how is this material/experience developmentally appropriate and/or beneficial to this group of students?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additional support is needed to help all students succeed?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36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6975"/>
        <w:gridCol w:w="4530"/>
        <w:tblGridChange w:id="0">
          <w:tblGrid>
            <w:gridCol w:w="2100"/>
            <w:gridCol w:w="6975"/>
            <w:gridCol w:w="453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E">
            <w:pPr>
              <w:pStyle w:val="Heading3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60" w:line="240" w:lineRule="auto"/>
              <w:ind w:left="0" w:right="0" w:firstLine="0"/>
              <w:jc w:val="left"/>
              <w:rPr>
                <w:color w:val="000000"/>
              </w:rPr>
            </w:pPr>
            <w:bookmarkStart w:colFirst="0" w:colLast="0" w:name="_yf2fd8ex7r8a" w:id="8"/>
            <w:bookmarkEnd w:id="8"/>
            <w:r w:rsidDel="00000000" w:rsidR="00000000" w:rsidRPr="00000000">
              <w:rPr>
                <w:color w:val="000000"/>
                <w:rtl w:val="0"/>
              </w:rPr>
              <w:t xml:space="preserve">Alignment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does this instructional material/experience align to your state’s arts standards?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does the material/experience develop artistically literate individuals?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opportunities are there for cross-curricular collaboration(s) in other arts subjects or content areas?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pStyle w:val="Heading3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60" w:line="240" w:lineRule="auto"/>
              <w:ind w:left="0" w:right="0" w:firstLine="0"/>
              <w:jc w:val="left"/>
              <w:rPr>
                <w:color w:val="000000"/>
              </w:rPr>
            </w:pPr>
            <w:bookmarkStart w:colFirst="0" w:colLast="0" w:name="_e4z1zbhypymn" w:id="9"/>
            <w:bookmarkEnd w:id="9"/>
            <w:r w:rsidDel="00000000" w:rsidR="00000000" w:rsidRPr="00000000">
              <w:rPr>
                <w:color w:val="000000"/>
                <w:rtl w:val="0"/>
              </w:rPr>
              <w:t xml:space="preserve">Authenticity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How does this material/experience promote student participation and communication in visual and performing arts communities at home and around the world?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How does the material/experience promote interaction and intercultural competence with visual and performing arts communities?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How does the material/experience show a variety of perspectives?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How does the material/experience include visual and/or performing artists with underrepresented/underserved communities and lift up their discoveries or expertise?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How does this material/experience relate to the experiences and interests of students in your local community or state?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A">
            <w:pPr>
              <w:pStyle w:val="Heading3"/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160" w:line="240" w:lineRule="auto"/>
              <w:ind w:left="0" w:right="0" w:firstLine="0"/>
              <w:jc w:val="left"/>
              <w:rPr>
                <w:color w:val="000000"/>
              </w:rPr>
            </w:pPr>
            <w:bookmarkStart w:colFirst="0" w:colLast="0" w:name="_uwsxapr4so69" w:id="10"/>
            <w:bookmarkEnd w:id="10"/>
            <w:r w:rsidDel="00000000" w:rsidR="00000000" w:rsidRPr="00000000">
              <w:rPr>
                <w:color w:val="000000"/>
                <w:rtl w:val="0"/>
              </w:rPr>
              <w:t xml:space="preserve">Teacher Role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What supplemental information or supports are needed to ensure the exploration of this material/experience is high quality, given my findings in this tool?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How will I scaffold learning and prepare for the experience or use of this material?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How will students exit the experience? How will learning build after?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vertAlign w:val="baseline"/>
                <w:rtl w:val="0"/>
              </w:rPr>
              <w:t xml:space="preserve">What support/resources do I need?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2240" w:w="15840" w:orient="landscape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Poppins SemiBold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52613" cy="71314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334" l="10299" r="10299" t="23641"/>
                  <a:stretch>
                    <a:fillRect/>
                  </a:stretch>
                </pic:blipFill>
                <pic:spPr>
                  <a:xfrm>
                    <a:off x="0" y="0"/>
                    <a:ext cx="1852613" cy="713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0" w:firstLine="0"/>
      <w:jc w:val="right"/>
      <w:rPr>
        <w:color w:val="0f4e63"/>
        <w:sz w:val="24"/>
        <w:szCs w:val="24"/>
        <w:u w:val="single"/>
      </w:rPr>
    </w:pPr>
    <w:r w:rsidDel="00000000" w:rsidR="00000000" w:rsidRPr="00000000">
      <w:rPr>
        <w:color w:val="0f4e63"/>
        <w:sz w:val="24"/>
        <w:szCs w:val="24"/>
        <w:u w:val="single"/>
        <w:rtl w:val="0"/>
      </w:rPr>
      <w:t xml:space="preserve">caltoolkit.org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spacing w:after="0" w:line="240" w:lineRule="auto"/>
      <w:ind w:left="0" w:firstLine="0"/>
      <w:jc w:val="right"/>
      <w:rPr>
        <w:color w:val="0f4e63"/>
        <w:sz w:val="24"/>
        <w:szCs w:val="24"/>
      </w:rPr>
    </w:pPr>
    <w:hyperlink r:id="rId1">
      <w:r w:rsidDel="00000000" w:rsidR="00000000" w:rsidRPr="00000000">
        <w:rPr>
          <w:rFonts w:ascii="Proxima Nova" w:cs="Proxima Nova" w:eastAsia="Proxima Nova" w:hAnsi="Proxima Nova"/>
          <w:color w:val="0f4e63"/>
          <w:sz w:val="24"/>
          <w:szCs w:val="24"/>
          <w:u w:val="single"/>
          <w:rtl w:val="0"/>
        </w:rPr>
        <w:t xml:space="preserve">caltoolkit.org</w:t>
      </w:r>
    </w:hyperlink>
    <w:r w:rsidDel="00000000" w:rsidR="00000000" w:rsidRPr="00000000">
      <w:rPr>
        <w:color w:val="0f4e63"/>
        <w:sz w:val="24"/>
        <w:szCs w:val="24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-US"/>
      </w:rPr>
    </w:rPrDefault>
    <w:pPrDefault>
      <w:pPr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  <w:ind w:left="-720" w:right="-720" w:firstLine="720"/>
    </w:pPr>
    <w:rPr>
      <w:rFonts w:ascii="Poppins SemiBold" w:cs="Poppins SemiBold" w:eastAsia="Poppins SemiBold" w:hAnsi="Poppins SemiBold"/>
      <w:color w:val="0f4e63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  <w:ind w:left="0" w:firstLine="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0" Type="http://schemas.openxmlformats.org/officeDocument/2006/relationships/font" Target="fonts/PoppinsSemiBold-boldItalic.ttf"/><Relationship Id="rId9" Type="http://schemas.openxmlformats.org/officeDocument/2006/relationships/font" Target="fonts/PoppinsSemiBold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PoppinsSemiBold-regular.ttf"/><Relationship Id="rId8" Type="http://schemas.openxmlformats.org/officeDocument/2006/relationships/font" Target="fonts/PoppinsSemiBo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ltoolk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